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414" w:rsidRDefault="00824A80" w:rsidP="00824A80">
      <w:pPr>
        <w:jc w:val="both"/>
        <w:rPr>
          <w:rFonts w:ascii="Tahoma" w:hAnsi="Tahoma" w:cs="Tahoma"/>
          <w:color w:val="1E1E1E"/>
          <w:sz w:val="24"/>
          <w:szCs w:val="24"/>
        </w:rPr>
      </w:pPr>
      <w:r w:rsidRPr="00824A80">
        <w:rPr>
          <w:rFonts w:ascii="Tahoma" w:hAnsi="Tahoma" w:cs="Tahoma"/>
          <w:color w:val="1E1E1E"/>
          <w:sz w:val="24"/>
          <w:szCs w:val="24"/>
        </w:rPr>
        <w:t xml:space="preserve">Герб муниципального образования Латненское городское  поселение, утвержденный решением Совета народных депутатов </w:t>
      </w:r>
      <w:r>
        <w:rPr>
          <w:rFonts w:ascii="Tahoma" w:hAnsi="Tahoma" w:cs="Tahoma"/>
          <w:color w:val="1E1E1E"/>
          <w:sz w:val="24"/>
          <w:szCs w:val="24"/>
        </w:rPr>
        <w:t>Латненского городского</w:t>
      </w:r>
      <w:r w:rsidRPr="00824A80">
        <w:rPr>
          <w:rFonts w:ascii="Tahoma" w:hAnsi="Tahoma" w:cs="Tahoma"/>
          <w:color w:val="1E1E1E"/>
          <w:sz w:val="24"/>
          <w:szCs w:val="24"/>
        </w:rPr>
        <w:t xml:space="preserve"> поселения Семилукского муниципального рай</w:t>
      </w:r>
      <w:r>
        <w:rPr>
          <w:rFonts w:ascii="Tahoma" w:hAnsi="Tahoma" w:cs="Tahoma"/>
          <w:color w:val="1E1E1E"/>
          <w:sz w:val="24"/>
          <w:szCs w:val="24"/>
        </w:rPr>
        <w:t>она Воронежской области от 13.03.2013 г. № 186</w:t>
      </w:r>
      <w:r w:rsidRPr="00824A80">
        <w:rPr>
          <w:rFonts w:ascii="Tahoma" w:hAnsi="Tahoma" w:cs="Tahoma"/>
          <w:color w:val="1E1E1E"/>
          <w:sz w:val="24"/>
          <w:szCs w:val="24"/>
        </w:rPr>
        <w:t>, внесен в Государственный геральдический регистр Российской Федерации с присвоен</w:t>
      </w:r>
      <w:r>
        <w:rPr>
          <w:rFonts w:ascii="Tahoma" w:hAnsi="Tahoma" w:cs="Tahoma"/>
          <w:color w:val="1E1E1E"/>
          <w:sz w:val="24"/>
          <w:szCs w:val="24"/>
        </w:rPr>
        <w:t>ием регистрационного номера 8332</w:t>
      </w:r>
      <w:r w:rsidRPr="00824A80">
        <w:rPr>
          <w:rFonts w:ascii="Tahoma" w:hAnsi="Tahoma" w:cs="Tahoma"/>
          <w:color w:val="1E1E1E"/>
          <w:sz w:val="24"/>
          <w:szCs w:val="24"/>
        </w:rPr>
        <w:t>. (Свидетельство геральдического совета при Президенте Российской Федерации о регистрации официального символа или отли</w:t>
      </w:r>
      <w:r>
        <w:rPr>
          <w:rFonts w:ascii="Tahoma" w:hAnsi="Tahoma" w:cs="Tahoma"/>
          <w:color w:val="1E1E1E"/>
          <w:sz w:val="24"/>
          <w:szCs w:val="24"/>
        </w:rPr>
        <w:t>чительного знака, протокол  № 66 от 16.04.2013</w:t>
      </w:r>
      <w:r w:rsidRPr="00824A80">
        <w:rPr>
          <w:rFonts w:ascii="Tahoma" w:hAnsi="Tahoma" w:cs="Tahoma"/>
          <w:color w:val="1E1E1E"/>
          <w:sz w:val="24"/>
          <w:szCs w:val="24"/>
        </w:rPr>
        <w:t xml:space="preserve"> года)</w:t>
      </w:r>
    </w:p>
    <w:p w:rsidR="00824A80" w:rsidRDefault="00A82C51" w:rsidP="00824A8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41910</wp:posOffset>
            </wp:positionV>
            <wp:extent cx="4025900" cy="3876675"/>
            <wp:effectExtent l="19050" t="0" r="0" b="0"/>
            <wp:wrapNone/>
            <wp:docPr id="3" name="Рисунок 3" descr="ЛатнаяГП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ЛатнаяГП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876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Pr="00824A80" w:rsidRDefault="00824A80" w:rsidP="00824A80">
      <w:pPr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Default="00824A80" w:rsidP="00824A80">
      <w:pPr>
        <w:ind w:firstLine="708"/>
        <w:rPr>
          <w:sz w:val="24"/>
          <w:szCs w:val="24"/>
        </w:rPr>
      </w:pPr>
    </w:p>
    <w:p w:rsidR="00824A80" w:rsidRPr="00824A80" w:rsidRDefault="00824A80" w:rsidP="00824A80">
      <w:pPr>
        <w:spacing w:after="0" w:line="255" w:lineRule="atLeast"/>
        <w:ind w:firstLine="540"/>
        <w:jc w:val="both"/>
        <w:rPr>
          <w:rFonts w:ascii="Arial" w:eastAsia="Times New Roman" w:hAnsi="Arial" w:cs="Arial"/>
          <w:color w:val="1E1E1E"/>
          <w:sz w:val="26"/>
          <w:szCs w:val="26"/>
          <w:lang w:eastAsia="ru-RU"/>
        </w:rPr>
      </w:pPr>
      <w:r w:rsidRPr="00824A80">
        <w:rPr>
          <w:rFonts w:ascii="Arial" w:eastAsia="Times New Roman" w:hAnsi="Arial" w:cs="Arial"/>
          <w:color w:val="1E1E1E"/>
          <w:sz w:val="26"/>
          <w:szCs w:val="26"/>
          <w:lang w:eastAsia="ru-RU"/>
        </w:rPr>
        <w:lastRenderedPageBreak/>
        <w:t xml:space="preserve">Флаг муниципального образования </w:t>
      </w:r>
      <w:r w:rsidRPr="00A82C51">
        <w:rPr>
          <w:rFonts w:ascii="Arial" w:eastAsia="Times New Roman" w:hAnsi="Arial" w:cs="Arial"/>
          <w:color w:val="1E1E1E"/>
          <w:sz w:val="26"/>
          <w:szCs w:val="26"/>
          <w:lang w:eastAsia="ru-RU"/>
        </w:rPr>
        <w:t>Латненское городское</w:t>
      </w:r>
      <w:r w:rsidRPr="00824A80">
        <w:rPr>
          <w:rFonts w:ascii="Arial" w:eastAsia="Times New Roman" w:hAnsi="Arial" w:cs="Arial"/>
          <w:color w:val="1E1E1E"/>
          <w:sz w:val="26"/>
          <w:szCs w:val="26"/>
          <w:lang w:eastAsia="ru-RU"/>
        </w:rPr>
        <w:t xml:space="preserve"> поселение, утвержденный решением Совета народных депутатов </w:t>
      </w:r>
      <w:r w:rsidRPr="00A82C51">
        <w:rPr>
          <w:rFonts w:ascii="Arial" w:eastAsia="Times New Roman" w:hAnsi="Arial" w:cs="Arial"/>
          <w:color w:val="1E1E1E"/>
          <w:sz w:val="26"/>
          <w:szCs w:val="26"/>
          <w:lang w:eastAsia="ru-RU"/>
        </w:rPr>
        <w:t>Латненского городского</w:t>
      </w:r>
      <w:r w:rsidRPr="00824A80">
        <w:rPr>
          <w:rFonts w:ascii="Arial" w:eastAsia="Times New Roman" w:hAnsi="Arial" w:cs="Arial"/>
          <w:color w:val="1E1E1E"/>
          <w:sz w:val="26"/>
          <w:szCs w:val="26"/>
          <w:lang w:eastAsia="ru-RU"/>
        </w:rPr>
        <w:t xml:space="preserve"> поселения Семилукского муниципального рай</w:t>
      </w:r>
      <w:r w:rsidRPr="00A82C51">
        <w:rPr>
          <w:rFonts w:ascii="Arial" w:eastAsia="Times New Roman" w:hAnsi="Arial" w:cs="Arial"/>
          <w:color w:val="1E1E1E"/>
          <w:sz w:val="26"/>
          <w:szCs w:val="26"/>
          <w:lang w:eastAsia="ru-RU"/>
        </w:rPr>
        <w:t>она Воронежской области от 13.03.2013 г. № 187</w:t>
      </w:r>
      <w:r w:rsidRPr="00824A80">
        <w:rPr>
          <w:rFonts w:ascii="Arial" w:eastAsia="Times New Roman" w:hAnsi="Arial" w:cs="Arial"/>
          <w:color w:val="1E1E1E"/>
          <w:sz w:val="26"/>
          <w:szCs w:val="26"/>
          <w:lang w:eastAsia="ru-RU"/>
        </w:rPr>
        <w:t xml:space="preserve">,  внесен в Государственный геральдический регистр Российской Федерации с присвоением регистрационного номера </w:t>
      </w:r>
      <w:r w:rsidRPr="00A82C51">
        <w:rPr>
          <w:rFonts w:ascii="Arial" w:eastAsia="Times New Roman" w:hAnsi="Arial" w:cs="Arial"/>
          <w:color w:val="1E1E1E"/>
          <w:sz w:val="26"/>
          <w:szCs w:val="26"/>
          <w:lang w:eastAsia="ru-RU"/>
        </w:rPr>
        <w:t>8333</w:t>
      </w:r>
      <w:r w:rsidRPr="00824A80">
        <w:rPr>
          <w:rFonts w:ascii="Arial" w:eastAsia="Times New Roman" w:hAnsi="Arial" w:cs="Arial"/>
          <w:color w:val="1E1E1E"/>
          <w:sz w:val="26"/>
          <w:szCs w:val="26"/>
          <w:lang w:eastAsia="ru-RU"/>
        </w:rPr>
        <w:t>. (Свидетельство геральдического совета при Президенте Российской Федерации о регистрации официального символа или отли</w:t>
      </w:r>
      <w:r w:rsidRPr="00A82C51">
        <w:rPr>
          <w:rFonts w:ascii="Arial" w:eastAsia="Times New Roman" w:hAnsi="Arial" w:cs="Arial"/>
          <w:color w:val="1E1E1E"/>
          <w:sz w:val="26"/>
          <w:szCs w:val="26"/>
          <w:lang w:eastAsia="ru-RU"/>
        </w:rPr>
        <w:t>чительного знака, протокол  № 66 от 16.04.2013</w:t>
      </w:r>
      <w:r w:rsidRPr="00824A80">
        <w:rPr>
          <w:rFonts w:ascii="Arial" w:eastAsia="Times New Roman" w:hAnsi="Arial" w:cs="Arial"/>
          <w:color w:val="1E1E1E"/>
          <w:sz w:val="26"/>
          <w:szCs w:val="26"/>
          <w:lang w:eastAsia="ru-RU"/>
        </w:rPr>
        <w:t xml:space="preserve"> года)</w:t>
      </w:r>
    </w:p>
    <w:p w:rsidR="00A82C51" w:rsidRDefault="00A82C51" w:rsidP="00A82C51">
      <w:pPr>
        <w:jc w:val="right"/>
        <w:rPr>
          <w:rFonts w:ascii="Arial" w:hAnsi="Arial" w:cs="Arial"/>
          <w:sz w:val="20"/>
          <w:szCs w:val="20"/>
        </w:rPr>
      </w:pP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101.7pt;margin-top:245.7pt;width:18.15pt;height:271.5pt;z-index:-251656192;mso-position-vertical-relative:page">
            <v:imagedata r:id="rId7" o:title=""/>
            <w10:wrap anchory="page"/>
          </v:shape>
          <o:OLEObject Type="Embed" ProgID="Adobe.Illustrator.7" ShapeID="_x0000_s1034" DrawAspect="Content" ObjectID="_1456213823" r:id="rId8"/>
        </w:pict>
      </w:r>
      <w:r>
        <w:rPr>
          <w:b/>
          <w:sz w:val="32"/>
          <w:szCs w:val="32"/>
        </w:rPr>
        <w:t>(лицевая сторона)</w:t>
      </w:r>
    </w:p>
    <w:p w:rsidR="00A82C51" w:rsidRDefault="00A82C51" w:rsidP="00A82C51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206375</wp:posOffset>
            </wp:positionV>
            <wp:extent cx="3762375" cy="2151579"/>
            <wp:effectExtent l="19050" t="0" r="9525" b="0"/>
            <wp:wrapNone/>
            <wp:docPr id="12" name="Рисунок 12" descr="ЛатнаяГП-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ЛатнаяГП-флаг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131" cy="2153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C51" w:rsidRDefault="00A82C51" w:rsidP="00A82C51">
      <w:pPr>
        <w:jc w:val="center"/>
        <w:rPr>
          <w:sz w:val="32"/>
          <w:szCs w:val="32"/>
        </w:rPr>
      </w:pPr>
      <w:r>
        <w:rPr>
          <w:sz w:val="32"/>
          <w:szCs w:val="32"/>
        </w:rPr>
        <w:br/>
      </w: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b/>
          <w:sz w:val="32"/>
          <w:szCs w:val="32"/>
        </w:rPr>
      </w:pPr>
    </w:p>
    <w:p w:rsidR="00A82C51" w:rsidRDefault="00A82C51" w:rsidP="00A82C51">
      <w:pPr>
        <w:jc w:val="center"/>
        <w:rPr>
          <w:b/>
          <w:sz w:val="32"/>
          <w:szCs w:val="32"/>
        </w:rPr>
      </w:pPr>
      <w:r>
        <w:pict>
          <v:shape id="_x0000_s1035" type="#_x0000_t75" style="position:absolute;left:0;text-align:left;margin-left:405pt;margin-top:503.2pt;width:18.15pt;height:271.5pt;z-index:-251655168;mso-position-vertical-relative:page">
            <v:imagedata r:id="rId10" o:title=""/>
            <w10:wrap anchory="page"/>
          </v:shape>
          <o:OLEObject Type="Embed" ProgID="Adobe.Illustrator.7" ShapeID="_x0000_s1035" DrawAspect="Content" ObjectID="_1456213824" r:id="rId11"/>
        </w:pict>
      </w:r>
      <w:r>
        <w:rPr>
          <w:b/>
          <w:sz w:val="32"/>
          <w:szCs w:val="32"/>
        </w:rPr>
        <w:t>(оборотная сторона)</w:t>
      </w:r>
    </w:p>
    <w:p w:rsidR="00A82C51" w:rsidRDefault="00A82C51" w:rsidP="00A82C51">
      <w:pPr>
        <w:jc w:val="center"/>
        <w:rPr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1053466</wp:posOffset>
            </wp:positionH>
            <wp:positionV relativeFrom="paragraph">
              <wp:posOffset>218440</wp:posOffset>
            </wp:positionV>
            <wp:extent cx="3581400" cy="2048085"/>
            <wp:effectExtent l="19050" t="0" r="0" b="0"/>
            <wp:wrapNone/>
            <wp:docPr id="13" name="Рисунок 13" descr="ЛатнаяГП-флаг_зе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ЛатнаяГП-флаг_зерк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024" cy="20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sz w:val="32"/>
          <w:szCs w:val="32"/>
        </w:rPr>
      </w:pPr>
    </w:p>
    <w:p w:rsidR="00A82C51" w:rsidRDefault="00A82C51" w:rsidP="00A82C51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A82C51"/>
    <w:p w:rsidR="00A82C51" w:rsidRDefault="00A82C51" w:rsidP="00824A80">
      <w:pPr>
        <w:ind w:firstLine="708"/>
        <w:rPr>
          <w:rFonts w:ascii="Arial" w:hAnsi="Arial" w:cs="Arial"/>
          <w:sz w:val="24"/>
          <w:szCs w:val="24"/>
        </w:rPr>
      </w:pPr>
    </w:p>
    <w:sectPr w:rsidR="00A82C51" w:rsidSect="00E95414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843" w:rsidRDefault="003B2843" w:rsidP="00824A80">
      <w:pPr>
        <w:spacing w:after="0" w:line="240" w:lineRule="auto"/>
      </w:pPr>
      <w:r>
        <w:separator/>
      </w:r>
    </w:p>
  </w:endnote>
  <w:endnote w:type="continuationSeparator" w:id="0">
    <w:p w:rsidR="003B2843" w:rsidRDefault="003B2843" w:rsidP="00824A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4A80" w:rsidRDefault="00824A8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843" w:rsidRDefault="003B2843" w:rsidP="00824A80">
      <w:pPr>
        <w:spacing w:after="0" w:line="240" w:lineRule="auto"/>
      </w:pPr>
      <w:r>
        <w:separator/>
      </w:r>
    </w:p>
  </w:footnote>
  <w:footnote w:type="continuationSeparator" w:id="0">
    <w:p w:rsidR="003B2843" w:rsidRDefault="003B2843" w:rsidP="00824A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4A80"/>
    <w:rsid w:val="00381B84"/>
    <w:rsid w:val="003B2843"/>
    <w:rsid w:val="00824A80"/>
    <w:rsid w:val="00A82C51"/>
    <w:rsid w:val="00E95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4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2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24A80"/>
  </w:style>
  <w:style w:type="paragraph" w:styleId="a5">
    <w:name w:val="footer"/>
    <w:basedOn w:val="a"/>
    <w:link w:val="a6"/>
    <w:uiPriority w:val="99"/>
    <w:semiHidden/>
    <w:unhideWhenUsed/>
    <w:rsid w:val="00824A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24A8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1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oleObject" Target="embeddings/oleObject2.bin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165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2014-03-13T07:45:00Z</dcterms:created>
  <dcterms:modified xsi:type="dcterms:W3CDTF">2014-03-13T08:04:00Z</dcterms:modified>
</cp:coreProperties>
</file>